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tbl>
      <w:tblPr>
        <w:tblpPr w:leftFromText="180" w:rightFromText="180" w:vertAnchor="page" w:horzAnchor="margin" w:tblpXSpec="center" w:tblpY="4216"/>
        <w:tblW w:w="6080" w:type="dxa"/>
        <w:tblLook w:val="04A0"/>
      </w:tblPr>
      <w:tblGrid>
        <w:gridCol w:w="4120"/>
        <w:gridCol w:w="1960"/>
      </w:tblGrid>
      <w:tr w14:paraId="1ACA07D9" w14:textId="77777777" w:rsidTr="005D3516">
        <w:tblPrEx>
          <w:tblW w:w="6080" w:type="dxa"/>
          <w:tblLook w:val="04A0"/>
        </w:tblPrEx>
        <w:trPr>
          <w:trHeight w:val="36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191373F2" w14:textId="77777777">
            <w:pPr>
              <w:spacing w:after="0" w:line="240" w:lineRule="auto"/>
              <w:ind w:firstLine="0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1A53C570" w14:textId="77777777">
            <w:pPr>
              <w:spacing w:after="0" w:line="240" w:lineRule="auto"/>
              <w:ind w:firstLine="0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Closure effects</w:t>
            </w:r>
          </w:p>
        </w:tc>
      </w:tr>
      <w:tr w14:paraId="1DDC0F07" w14:textId="77777777" w:rsidTr="005D3516">
        <w:tblPrEx>
          <w:tblW w:w="6080" w:type="dxa"/>
          <w:tblLook w:val="04A0"/>
        </w:tblPrEx>
        <w:trPr>
          <w:trHeight w:val="3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539BBF1C" w14:textId="24ED8353">
            <w:pPr>
              <w:spacing w:after="0" w:line="240" w:lineRule="auto"/>
              <w:ind w:firstLine="0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Remodeling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18FF869E" w14:textId="77777777">
            <w:pPr>
              <w:spacing w:after="0" w:line="240" w:lineRule="auto"/>
              <w:ind w:firstLine="0"/>
              <w:jc w:val="right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-12400</w:t>
            </w:r>
          </w:p>
        </w:tc>
      </w:tr>
      <w:tr w14:paraId="20512662" w14:textId="77777777" w:rsidTr="005D3516">
        <w:tblPrEx>
          <w:tblW w:w="6080" w:type="dxa"/>
          <w:tblLook w:val="04A0"/>
        </w:tblPrEx>
        <w:trPr>
          <w:trHeight w:val="3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1E3938CA" w14:textId="27B8C5B2">
            <w:pPr>
              <w:spacing w:after="0" w:line="240" w:lineRule="auto"/>
              <w:ind w:firstLine="0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Loss of wallpaper Contr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ibution</w:t>
            </w: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 xml:space="preserve"> margin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14446E88" w14:textId="77777777">
            <w:pPr>
              <w:spacing w:after="0" w:line="240" w:lineRule="auto"/>
              <w:ind w:firstLine="0"/>
              <w:jc w:val="right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-28000</w:t>
            </w:r>
          </w:p>
        </w:tc>
      </w:tr>
      <w:tr w14:paraId="12EFFC6F" w14:textId="77777777" w:rsidTr="005D3516">
        <w:tblPrEx>
          <w:tblW w:w="6080" w:type="dxa"/>
          <w:tblLook w:val="04A0"/>
        </w:tblPrEx>
        <w:trPr>
          <w:trHeight w:val="3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643A424F" w14:textId="77777777">
            <w:pPr>
              <w:spacing w:after="0" w:line="240" w:lineRule="auto"/>
              <w:ind w:firstLine="0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Fixed cost saving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2A0EC032" w14:textId="77777777">
            <w:pPr>
              <w:spacing w:after="0" w:line="240" w:lineRule="auto"/>
              <w:ind w:firstLine="0"/>
              <w:jc w:val="right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18000</w:t>
            </w:r>
          </w:p>
        </w:tc>
      </w:tr>
      <w:tr w14:paraId="5EBE3100" w14:textId="77777777" w:rsidTr="005D3516">
        <w:tblPrEx>
          <w:tblW w:w="6080" w:type="dxa"/>
          <w:tblLook w:val="04A0"/>
        </w:tblPrEx>
        <w:trPr>
          <w:trHeight w:val="3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1BB3DFA1" w14:textId="77777777">
            <w:pPr>
              <w:spacing w:after="0" w:line="240" w:lineRule="auto"/>
              <w:ind w:firstLine="0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profit from carpet sales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5E96EAE5" w14:textId="77777777">
            <w:pPr>
              <w:spacing w:after="0" w:line="240" w:lineRule="auto"/>
              <w:ind w:firstLine="0"/>
              <w:jc w:val="right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65000</w:t>
            </w:r>
          </w:p>
        </w:tc>
      </w:tr>
      <w:tr w14:paraId="6F76F780" w14:textId="77777777" w:rsidTr="005D3516">
        <w:tblPrEx>
          <w:tblW w:w="6080" w:type="dxa"/>
          <w:tblLook w:val="04A0"/>
        </w:tblPrEx>
        <w:trPr>
          <w:trHeight w:val="3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416AB6B9" w14:textId="77777777">
            <w:pPr>
              <w:spacing w:after="0" w:line="240" w:lineRule="auto"/>
              <w:ind w:firstLine="0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Decreased contribution-Paints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35F0BC5C" w14:textId="77777777">
            <w:pPr>
              <w:spacing w:after="0" w:line="240" w:lineRule="auto"/>
              <w:ind w:firstLine="0"/>
              <w:jc w:val="right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-30400</w:t>
            </w:r>
          </w:p>
        </w:tc>
      </w:tr>
      <w:tr w14:paraId="316FB637" w14:textId="77777777" w:rsidTr="005D3516">
        <w:tblPrEx>
          <w:tblW w:w="6080" w:type="dxa"/>
          <w:tblLook w:val="04A0"/>
        </w:tblPrEx>
        <w:trPr>
          <w:trHeight w:val="3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4201E0C9" w14:textId="46744649">
            <w:pPr>
              <w:spacing w:after="0" w:line="240" w:lineRule="auto"/>
              <w:ind w:firstLine="0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Increased Advert</w:t>
            </w: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ising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5D195F73" w14:textId="77777777">
            <w:pPr>
              <w:spacing w:after="0" w:line="240" w:lineRule="auto"/>
              <w:ind w:firstLine="0"/>
              <w:jc w:val="right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-25000</w:t>
            </w:r>
          </w:p>
        </w:tc>
      </w:tr>
      <w:tr w14:paraId="459066C7" w14:textId="77777777" w:rsidTr="005D3516">
        <w:tblPrEx>
          <w:tblW w:w="6080" w:type="dxa"/>
          <w:tblLook w:val="04A0"/>
        </w:tblPrEx>
        <w:trPr>
          <w:trHeight w:val="3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25AE23FD" w14:textId="77777777">
            <w:pPr>
              <w:spacing w:after="0" w:line="240" w:lineRule="auto"/>
              <w:ind w:firstLine="0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Income/loss from closure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516" w:rsidRPr="005D3516" w:rsidP="005D3516" w14:paraId="24A769BE" w14:textId="77777777">
            <w:pPr>
              <w:spacing w:after="0" w:line="240" w:lineRule="auto"/>
              <w:ind w:firstLine="0"/>
              <w:jc w:val="right"/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</w:pPr>
            <w:r w:rsidRPr="005D3516">
              <w:rPr>
                <w:rFonts w:ascii="Century Gothic" w:eastAsia="Times New Roman" w:hAnsi="Century Gothic" w:cs="Calibri"/>
                <w:color w:val="000000"/>
                <w:sz w:val="24"/>
                <w:szCs w:val="24"/>
              </w:rPr>
              <w:t>-12800</w:t>
            </w:r>
          </w:p>
        </w:tc>
      </w:tr>
    </w:tbl>
    <w:p w:rsidR="005D3516" w:rsidP="005D3516" w14:paraId="2B3336A4" w14:textId="76850BD0">
      <w:pPr>
        <w:jc w:val="center"/>
      </w:pPr>
      <w:r>
        <w:t>Question 1</w:t>
      </w:r>
    </w:p>
    <w:p w:rsidR="005D3516" w:rsidP="005D3516" w14:paraId="0692C09A" w14:textId="1B967013">
      <w:r>
        <w:t xml:space="preserve">The decision to close the wallpaper operation has several effects that affect the net income, as enumerated in the figure below. Conclusively, the bottom line effect of the </w:t>
      </w:r>
      <w:r w:rsidRPr="005D3516">
        <w:t xml:space="preserve">closure of wallpaper operation </w:t>
      </w:r>
      <w:r w:rsidRPr="005D3516">
        <w:t>will lead</w:t>
      </w:r>
      <w:r w:rsidRPr="005D3516">
        <w:t xml:space="preserve"> to a decrease of 12,800</w:t>
      </w:r>
      <w:r>
        <w:t>, meaning it is not advisable to close the operation as indicated in the figure below.</w:t>
      </w:r>
    </w:p>
    <w:p w:rsidR="005D3516" w14:paraId="0A176F75" w14:textId="77777777"/>
    <w:p w:rsidR="005D3516" w14:paraId="7E542D51" w14:textId="77777777"/>
    <w:p w:rsidR="005D3516" w14:paraId="14C63C54" w14:textId="77777777"/>
    <w:p w:rsidR="005D3516" w14:paraId="21C2079A" w14:textId="77777777"/>
    <w:p w:rsidR="005D3516" w:rsidP="005D3516" w14:paraId="4513D243" w14:textId="7556430B">
      <w:pPr>
        <w:jc w:val="center"/>
      </w:pPr>
    </w:p>
    <w:p w:rsidR="005D3516" w:rsidP="005D3516" w14:paraId="647A7085" w14:textId="55ED4167">
      <w:pPr>
        <w:jc w:val="center"/>
      </w:pPr>
      <w:r>
        <w:t>Question Two</w:t>
      </w:r>
    </w:p>
    <w:p w:rsidR="00027CF7" w14:paraId="5038D76C" w14:textId="3DF34BB8">
      <w:r>
        <w:t xml:space="preserve"> A sunk cost is a cost that has already been incurred and </w:t>
      </w:r>
      <w:r>
        <w:t>subsequently cannot</w:t>
      </w:r>
      <w:r>
        <w:t xml:space="preserve"> be recovered. </w:t>
      </w:r>
      <w:r w:rsidR="005D3516">
        <w:t>Additionally</w:t>
      </w:r>
      <w:r>
        <w:t xml:space="preserve">, </w:t>
      </w:r>
      <w:r>
        <w:t>they are</w:t>
      </w:r>
      <w:r>
        <w:t xml:space="preserve"> always independent of any event and therefore irrelevant in capital budgeting decisions. </w:t>
      </w:r>
      <w:r>
        <w:t>Conversely</w:t>
      </w:r>
      <w:r>
        <w:t xml:space="preserve">, relevant </w:t>
      </w:r>
      <w:r>
        <w:t xml:space="preserve">cost </w:t>
      </w:r>
      <w:r>
        <w:t>often</w:t>
      </w:r>
      <w:r>
        <w:t xml:space="preserve"> relates to a specific decision and depends on other events </w:t>
      </w:r>
      <w:r>
        <w:t>and changes</w:t>
      </w:r>
      <w:r>
        <w:t xml:space="preserve"> depending on the decision made. Generally, all sunk costs are fixed in nature. However, </w:t>
      </w:r>
      <w:r>
        <w:t>it</w:t>
      </w:r>
      <w:r>
        <w:t xml:space="preserve">'s essential to understand that not all fixed costs are sunk costs. Marketing </w:t>
      </w:r>
      <w:r>
        <w:t>study</w:t>
      </w:r>
      <w:r>
        <w:t>, research and development, and training are an example of sunk costs.</w:t>
      </w:r>
      <w:r w:rsidR="005D3516">
        <w:t xml:space="preserve"> As deduced above, the 27300 cost is </w:t>
      </w:r>
      <w:r w:rsidR="005D3516">
        <w:t>a  sunk</w:t>
      </w:r>
      <w:r w:rsidR="005D3516">
        <w:t xml:space="preserve"> </w:t>
      </w:r>
      <w:r w:rsidRPr="005D3516" w:rsidR="005D3516">
        <w:t xml:space="preserve">cost and should therefore be ignored because </w:t>
      </w:r>
      <w:r w:rsidRPr="005D3516" w:rsidR="005D3516">
        <w:t>it</w:t>
      </w:r>
      <w:r w:rsidRPr="005D3516" w:rsidR="005D3516">
        <w:t xml:space="preserve"> has been </w:t>
      </w:r>
      <w:r w:rsidRPr="005D3516" w:rsidR="005D3516">
        <w:t>already</w:t>
      </w:r>
      <w:r w:rsidRPr="005D3516" w:rsidR="005D3516">
        <w:t xml:space="preserve"> incurred and is irrelevant to our decision-making.</w:t>
      </w:r>
    </w:p>
    <w:p w:rsidR="005D3516" w:rsidP="005D3516" w14:paraId="39ACAC35" w14:textId="700F5DA3">
      <w:pPr>
        <w:jc w:val="center"/>
        <w:rPr>
          <w:b/>
          <w:bCs/>
        </w:rPr>
      </w:pPr>
      <w:r w:rsidRPr="005D3516">
        <w:rPr>
          <w:b/>
          <w:bCs/>
        </w:rPr>
        <w:t>Question Three</w:t>
      </w:r>
    </w:p>
    <w:p w:rsidR="00197B3C" w:rsidP="00197B3C" w14:paraId="1888361F" w14:textId="352A56CB">
      <w:pPr>
        <w:rPr>
          <w:b/>
          <w:bCs/>
        </w:rPr>
      </w:pPr>
      <w:r>
        <w:rPr>
          <w:b/>
          <w:bCs/>
        </w:rPr>
        <w:t xml:space="preserve">The internet and magazine-based firms have several advantages over Tipton that give them the ability to sell it at lower prices and offer amazing discounts to </w:t>
      </w:r>
      <w:r>
        <w:rPr>
          <w:b/>
          <w:bCs/>
        </w:rPr>
        <w:t>them. First</w:t>
      </w:r>
      <w:r>
        <w:rPr>
          <w:b/>
          <w:bCs/>
        </w:rPr>
        <w:t xml:space="preserve">, online-based companies do not necessarily have to store inventory in large quantities </w:t>
      </w:r>
      <w:r w:rsidRPr="00197B3C">
        <w:rPr>
          <w:b/>
          <w:bCs/>
        </w:rPr>
        <w:t xml:space="preserve">and </w:t>
      </w:r>
      <w:r w:rsidRPr="00197B3C">
        <w:rPr>
          <w:b/>
          <w:bCs/>
        </w:rPr>
        <w:t>a</w:t>
      </w:r>
      <w:r w:rsidRPr="00197B3C">
        <w:rPr>
          <w:b/>
          <w:bCs/>
        </w:rPr>
        <w:t xml:space="preserve">void inventory holding costs that are substantial for a company operating in the manufacturing </w:t>
      </w:r>
      <w:r w:rsidRPr="00197B3C">
        <w:rPr>
          <w:b/>
          <w:bCs/>
        </w:rPr>
        <w:t>sector</w:t>
      </w:r>
      <w:r>
        <w:rPr>
          <w:b/>
          <w:bCs/>
        </w:rPr>
        <w:t>. They</w:t>
      </w:r>
      <w:r>
        <w:rPr>
          <w:b/>
          <w:bCs/>
        </w:rPr>
        <w:t xml:space="preserve"> often have very little or no inventory at all</w:t>
      </w:r>
      <w:r>
        <w:rPr>
          <w:b/>
          <w:bCs/>
        </w:rPr>
        <w:t xml:space="preserve">. They rely on the robust communication and distribution </w:t>
      </w:r>
      <w:r>
        <w:rPr>
          <w:b/>
          <w:bCs/>
        </w:rPr>
        <w:t>channels</w:t>
      </w:r>
      <w:r>
        <w:rPr>
          <w:b/>
          <w:bCs/>
        </w:rPr>
        <w:t xml:space="preserve"> they have established with the </w:t>
      </w:r>
      <w:r>
        <w:rPr>
          <w:b/>
          <w:bCs/>
        </w:rPr>
        <w:t>suppliers. They</w:t>
      </w:r>
      <w:r>
        <w:rPr>
          <w:b/>
          <w:bCs/>
        </w:rPr>
        <w:t xml:space="preserve"> are </w:t>
      </w:r>
      <w:r>
        <w:rPr>
          <w:b/>
          <w:bCs/>
        </w:rPr>
        <w:t>therefore</w:t>
      </w:r>
      <w:r>
        <w:rPr>
          <w:b/>
          <w:bCs/>
        </w:rPr>
        <w:t xml:space="preserve"> able to reduce </w:t>
      </w:r>
      <w:r>
        <w:rPr>
          <w:b/>
          <w:bCs/>
        </w:rPr>
        <w:t>inventory</w:t>
      </w:r>
      <w:r>
        <w:rPr>
          <w:b/>
          <w:bCs/>
        </w:rPr>
        <w:t xml:space="preserve"> holding costs, which can be substantial. Secondly, these companies do not rely on walk-in-</w:t>
      </w:r>
      <w:r>
        <w:rPr>
          <w:b/>
          <w:bCs/>
        </w:rPr>
        <w:t>customers and</w:t>
      </w:r>
      <w:r>
        <w:rPr>
          <w:b/>
          <w:bCs/>
        </w:rPr>
        <w:t xml:space="preserve"> can continuous rental expenses or heavy capital investment in </w:t>
      </w:r>
      <w:r>
        <w:rPr>
          <w:b/>
          <w:bCs/>
        </w:rPr>
        <w:t>the construction of</w:t>
      </w:r>
      <w:r>
        <w:rPr>
          <w:b/>
          <w:bCs/>
        </w:rPr>
        <w:t xml:space="preserve"> the facilities. In turn, this enables them to save a lot financially and direct such finances to other core areas. Finally, due to globalization, these firms </w:t>
      </w:r>
      <w:r>
        <w:rPr>
          <w:b/>
          <w:bCs/>
        </w:rPr>
        <w:t xml:space="preserve">have </w:t>
      </w:r>
      <w:r>
        <w:rPr>
          <w:b/>
          <w:bCs/>
        </w:rPr>
        <w:t xml:space="preserve">established their presence online and </w:t>
      </w:r>
      <w:r>
        <w:rPr>
          <w:b/>
          <w:bCs/>
        </w:rPr>
        <w:t xml:space="preserve">can attract many customers across the </w:t>
      </w:r>
      <w:r>
        <w:rPr>
          <w:b/>
          <w:bCs/>
        </w:rPr>
        <w:t>globe. This</w:t>
      </w:r>
      <w:r>
        <w:rPr>
          <w:b/>
          <w:bCs/>
        </w:rPr>
        <w:t xml:space="preserve"> gives them a big and wider market, unlike </w:t>
      </w:r>
      <w:r>
        <w:rPr>
          <w:b/>
          <w:bCs/>
        </w:rPr>
        <w:t>Tipton</w:t>
      </w:r>
      <w:r>
        <w:rPr>
          <w:b/>
          <w:bCs/>
        </w:rPr>
        <w:t>, which may also focus</w:t>
      </w:r>
      <w:r w:rsidR="00160205">
        <w:rPr>
          <w:b/>
          <w:bCs/>
        </w:rPr>
        <w:t xml:space="preserve"> on customers near it. </w:t>
      </w:r>
      <w:r w:rsidRPr="00160205" w:rsidR="00160205">
        <w:rPr>
          <w:b/>
          <w:bCs/>
        </w:rPr>
        <w:t xml:space="preserve">In conclusion, due to these </w:t>
      </w:r>
      <w:r w:rsidRPr="00160205" w:rsidR="00160205">
        <w:rPr>
          <w:b/>
          <w:bCs/>
        </w:rPr>
        <w:t>internet-based</w:t>
      </w:r>
      <w:r w:rsidRPr="00160205" w:rsidR="00160205">
        <w:rPr>
          <w:b/>
          <w:bCs/>
        </w:rPr>
        <w:t xml:space="preserve"> companies' ability to reduce cost and a large market base, they can offer goods at lower prices.</w:t>
      </w:r>
    </w:p>
    <w:p w:rsidR="00160205" w:rsidP="00160205" w14:paraId="345070EE" w14:textId="3316A123">
      <w:pPr>
        <w:jc w:val="center"/>
        <w:rPr>
          <w:b/>
          <w:bCs/>
        </w:rPr>
      </w:pPr>
      <w:r>
        <w:rPr>
          <w:b/>
          <w:bCs/>
        </w:rPr>
        <w:t>Question 4</w:t>
      </w:r>
    </w:p>
    <w:p w:rsidR="00160205" w:rsidRPr="00160205" w:rsidP="00160205" w14:paraId="06308107" w14:textId="5A99054B">
      <w:pPr>
        <w:ind w:firstLine="0"/>
      </w:pPr>
      <w:r w:rsidRPr="00160205">
        <w:t>The current contribution margin for carpeting is 28</w:t>
      </w:r>
      <w:r w:rsidRPr="00160205">
        <w:t>%  while</w:t>
      </w:r>
      <w:r w:rsidRPr="00160205">
        <w:t xml:space="preserve"> the new </w:t>
      </w:r>
      <w:r w:rsidRPr="00160205">
        <w:t>contribution</w:t>
      </w:r>
      <w:r w:rsidRPr="00160205">
        <w:t xml:space="preserve"> for the line is 190,633(450,000+120,000)*35%.</w:t>
      </w:r>
      <w:r>
        <w:t xml:space="preserve"> </w:t>
      </w:r>
      <w:r w:rsidRPr="00160205">
        <w:t xml:space="preserve">The new contribution margin will be 62,633(190,633-128,000), which </w:t>
      </w:r>
      <w:r w:rsidRPr="00160205">
        <w:t xml:space="preserve">is  </w:t>
      </w:r>
      <w:r w:rsidRPr="00160205">
        <w:t>advantageous</w:t>
      </w:r>
      <w:r w:rsidRPr="00160205">
        <w:t xml:space="preserve"> to the company</w:t>
      </w:r>
    </w:p>
    <w:p w:rsidR="00160205" w:rsidP="00160205" w14:paraId="63F87953" w14:textId="77777777">
      <w:pPr>
        <w:jc w:val="center"/>
        <w:rPr>
          <w:b/>
          <w:bCs/>
        </w:rPr>
      </w:pPr>
    </w:p>
    <w:p w:rsidR="00160205" w:rsidRPr="005D3516" w:rsidP="00160205" w14:paraId="7BA269AA" w14:textId="77777777">
      <w:pPr>
        <w:rPr>
          <w:b/>
          <w:bCs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D5A"/>
    <w:rsid w:val="00027CF7"/>
    <w:rsid w:val="00160205"/>
    <w:rsid w:val="00197B3C"/>
    <w:rsid w:val="005D3516"/>
    <w:rsid w:val="00EF6D5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1C5E3F"/>
  <w15:chartTrackingRefBased/>
  <w15:docId w15:val="{06E67D81-3D55-4CE3-BCB0-AC731FFB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Dagra</dc:creator>
  <cp:lastModifiedBy>Dagra</cp:lastModifiedBy>
  <cp:revision>1</cp:revision>
  <dcterms:created xsi:type="dcterms:W3CDTF">2021-01-28T05:43:00Z</dcterms:created>
  <dcterms:modified xsi:type="dcterms:W3CDTF">2021-01-28T06:22:00Z</dcterms:modified>
</cp:coreProperties>
</file>